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6E7A" w:rsidRPr="002E168F" w:rsidRDefault="00006E7A" w:rsidP="00006E7A">
      <w:pPr>
        <w:jc w:val="center"/>
        <w:rPr>
          <w:rFonts w:ascii="楷体_GB2312" w:eastAsia="楷体_GB2312"/>
          <w:b/>
          <w:sz w:val="24"/>
        </w:rPr>
      </w:pPr>
      <w:r w:rsidRPr="002E168F">
        <w:rPr>
          <w:rFonts w:ascii="楷体_GB2312" w:eastAsia="楷体_GB2312" w:hint="eastAsia"/>
          <w:b/>
          <w:sz w:val="24"/>
        </w:rPr>
        <w:t>厦门大学自动化系201</w:t>
      </w:r>
      <w:r w:rsidR="00395A4C">
        <w:rPr>
          <w:rFonts w:ascii="楷体_GB2312" w:eastAsia="楷体_GB2312" w:hint="eastAsia"/>
          <w:b/>
          <w:sz w:val="24"/>
        </w:rPr>
        <w:t>7</w:t>
      </w:r>
      <w:r w:rsidRPr="002E168F">
        <w:rPr>
          <w:rFonts w:ascii="楷体_GB2312" w:eastAsia="楷体_GB2312" w:hint="eastAsia"/>
          <w:b/>
          <w:sz w:val="24"/>
        </w:rPr>
        <w:t>年硕士研究生复试录取工作实施细则</w:t>
      </w:r>
    </w:p>
    <w:p w:rsidR="00302F33" w:rsidRDefault="00302F33" w:rsidP="00006E7A">
      <w:pPr>
        <w:widowControl/>
        <w:snapToGrid w:val="0"/>
        <w:spacing w:line="360" w:lineRule="auto"/>
        <w:ind w:firstLine="560"/>
        <w:rPr>
          <w:rFonts w:ascii="楷体_GB2312" w:eastAsia="楷体_GB2312"/>
          <w:b/>
          <w:sz w:val="24"/>
        </w:rPr>
      </w:pPr>
    </w:p>
    <w:p w:rsidR="00006E7A" w:rsidRPr="00006E7A" w:rsidRDefault="00006E7A" w:rsidP="00006E7A">
      <w:pPr>
        <w:widowControl/>
        <w:snapToGrid w:val="0"/>
        <w:spacing w:line="360" w:lineRule="auto"/>
        <w:ind w:firstLine="560"/>
        <w:rPr>
          <w:rFonts w:ascii="仿宋_GB2312" w:eastAsia="仿宋_GB2312" w:hAnsi="华文楷体"/>
          <w:szCs w:val="21"/>
        </w:rPr>
      </w:pPr>
      <w:r w:rsidRPr="00006E7A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根据《厦门大学201</w:t>
      </w:r>
      <w:r w:rsidR="00395A4C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7</w:t>
      </w:r>
      <w:r w:rsidRPr="00006E7A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年硕士研究生复试录取工作意见》，特制定如下复试录取</w:t>
      </w:r>
      <w:r w:rsidRPr="00006E7A">
        <w:rPr>
          <w:rFonts w:ascii="仿宋_GB2312" w:eastAsia="仿宋_GB2312" w:hAnsi="华文楷体" w:hint="eastAsia"/>
          <w:szCs w:val="21"/>
        </w:rPr>
        <w:t>工作实施细则：</w:t>
      </w:r>
    </w:p>
    <w:p w:rsidR="00006E7A" w:rsidRPr="00006E7A" w:rsidRDefault="00006E7A" w:rsidP="00302F33">
      <w:pPr>
        <w:spacing w:line="360" w:lineRule="auto"/>
        <w:ind w:firstLineChars="200" w:firstLine="422"/>
        <w:outlineLvl w:val="0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006E7A">
        <w:rPr>
          <w:rFonts w:ascii="仿宋_GB2312" w:eastAsia="仿宋_GB2312" w:hAnsi="华文楷体" w:hint="eastAsia"/>
          <w:b/>
          <w:szCs w:val="21"/>
        </w:rPr>
        <w:t>一、复试录取工作指导思想</w:t>
      </w:r>
    </w:p>
    <w:p w:rsidR="00006E7A" w:rsidRPr="00006E7A" w:rsidRDefault="00006E7A" w:rsidP="00006E7A">
      <w:pPr>
        <w:spacing w:line="360" w:lineRule="auto"/>
        <w:ind w:firstLineChars="200" w:firstLine="420"/>
        <w:rPr>
          <w:rFonts w:ascii="仿宋_GB2312" w:eastAsia="仿宋_GB2312" w:hAnsi="华文楷体"/>
          <w:szCs w:val="21"/>
        </w:rPr>
      </w:pPr>
      <w:r w:rsidRPr="00006E7A">
        <w:rPr>
          <w:rFonts w:ascii="仿宋_GB2312" w:eastAsia="仿宋_GB2312" w:hAnsi="华文楷体" w:hint="eastAsia"/>
          <w:szCs w:val="21"/>
        </w:rPr>
        <w:t>坚持公开、公平、公正和科学选拔的原则，德智体全面衡量，择优选拔，确保质量，按需招生，宁缺毋滥；坚持选拔具有突出创新能力及潜力、具有特殊学术专长及潜力的人才的原则。</w:t>
      </w:r>
    </w:p>
    <w:p w:rsidR="00006E7A" w:rsidRPr="00006E7A" w:rsidRDefault="00FF2F4C" w:rsidP="00302F33">
      <w:pPr>
        <w:spacing w:line="360" w:lineRule="auto"/>
        <w:ind w:firstLineChars="200" w:firstLine="422"/>
        <w:outlineLvl w:val="0"/>
        <w:rPr>
          <w:rFonts w:ascii="仿宋_GB2312" w:eastAsia="仿宋_GB2312" w:hAnsi="宋体" w:cs="宋体"/>
          <w:b/>
          <w:bCs/>
          <w:color w:val="000000"/>
          <w:kern w:val="0"/>
          <w:szCs w:val="21"/>
        </w:rPr>
      </w:pPr>
      <w:r>
        <w:rPr>
          <w:rFonts w:ascii="仿宋_GB2312" w:eastAsia="仿宋_GB2312" w:hAnsi="宋体" w:cs="宋体" w:hint="eastAsia"/>
          <w:b/>
          <w:bCs/>
          <w:color w:val="000000"/>
          <w:kern w:val="0"/>
          <w:szCs w:val="21"/>
        </w:rPr>
        <w:t>二</w:t>
      </w:r>
      <w:r w:rsidR="00006E7A" w:rsidRPr="00006E7A">
        <w:rPr>
          <w:rFonts w:ascii="仿宋_GB2312" w:eastAsia="仿宋_GB2312" w:hAnsi="宋体" w:cs="宋体" w:hint="eastAsia"/>
          <w:b/>
          <w:bCs/>
          <w:color w:val="000000"/>
          <w:kern w:val="0"/>
          <w:szCs w:val="21"/>
        </w:rPr>
        <w:t>、自动系复试基本分数线的划定</w:t>
      </w:r>
    </w:p>
    <w:p w:rsidR="00C13F2F" w:rsidRDefault="00327586" w:rsidP="00D440D7">
      <w:pPr>
        <w:tabs>
          <w:tab w:val="left" w:pos="1410"/>
        </w:tabs>
        <w:spacing w:line="360" w:lineRule="auto"/>
        <w:ind w:firstLineChars="200" w:firstLine="420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学术型硕士研究生招生计划共24名，</w:t>
      </w:r>
      <w:r w:rsidR="00C13F2F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上线人数32人，其中已复试推免生15名。</w:t>
      </w:r>
    </w:p>
    <w:p w:rsidR="00327586" w:rsidRDefault="00C13F2F" w:rsidP="00C13F2F">
      <w:pPr>
        <w:tabs>
          <w:tab w:val="left" w:pos="1410"/>
        </w:tabs>
        <w:spacing w:line="360" w:lineRule="auto"/>
        <w:ind w:firstLineChars="200" w:firstLine="420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C13F2F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全日制专业学位研究生</w:t>
      </w:r>
      <w:r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招生计划41名（其中2名与嘉庚学院联合培养），</w:t>
      </w:r>
      <w:r w:rsidR="00ED7D0D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上线人数43人，其中已复试推免生11人。</w:t>
      </w:r>
    </w:p>
    <w:p w:rsidR="00ED7D0D" w:rsidRPr="00D440D7" w:rsidRDefault="00ED7D0D" w:rsidP="00ED7D0D">
      <w:pPr>
        <w:tabs>
          <w:tab w:val="left" w:pos="1410"/>
        </w:tabs>
        <w:spacing w:line="360" w:lineRule="auto"/>
        <w:ind w:firstLineChars="200" w:firstLine="420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根据厦门大学2017</w:t>
      </w:r>
      <w:r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年硕士研究生招生复试基本分数要求、上线人数、招生计划数和推免生数，</w:t>
      </w: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按择优选拔的原则确定</w:t>
      </w:r>
      <w:r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复试基本分数线，具体如下：</w:t>
      </w:r>
    </w:p>
    <w:p w:rsidR="00D440D7" w:rsidRPr="00D440D7" w:rsidRDefault="00D440D7" w:rsidP="00302F33">
      <w:pPr>
        <w:tabs>
          <w:tab w:val="left" w:pos="1410"/>
        </w:tabs>
        <w:spacing w:line="360" w:lineRule="auto"/>
        <w:ind w:firstLineChars="200" w:firstLine="420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1. 学术型分专业研究生复试分数线</w:t>
      </w:r>
    </w:p>
    <w:p w:rsidR="00D440D7" w:rsidRPr="00D440D7" w:rsidRDefault="00D440D7" w:rsidP="00D440D7">
      <w:pPr>
        <w:widowControl/>
        <w:snapToGrid w:val="0"/>
        <w:spacing w:line="360" w:lineRule="auto"/>
        <w:ind w:firstLine="561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控制理论与控制工程：总分330，政治50，外语50，数学80，专业课80；复试比例1:2。</w:t>
      </w:r>
    </w:p>
    <w:p w:rsidR="00D440D7" w:rsidRPr="00D440D7" w:rsidRDefault="00D440D7" w:rsidP="00D440D7">
      <w:pPr>
        <w:widowControl/>
        <w:snapToGrid w:val="0"/>
        <w:spacing w:line="360" w:lineRule="auto"/>
        <w:ind w:firstLine="561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检测技术与自动化装置：总分330，政治50，外语50，数学80，专业课80；复试比例1:1。</w:t>
      </w:r>
    </w:p>
    <w:p w:rsidR="00D440D7" w:rsidRPr="00D440D7" w:rsidRDefault="00D440D7" w:rsidP="00D440D7">
      <w:pPr>
        <w:widowControl/>
        <w:snapToGrid w:val="0"/>
        <w:spacing w:line="360" w:lineRule="auto"/>
        <w:ind w:firstLine="561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系统工程：总分330，政治50，外语50，数学80，专业课80；复试比例1:1。</w:t>
      </w:r>
    </w:p>
    <w:p w:rsidR="00D440D7" w:rsidRPr="00D440D7" w:rsidRDefault="00D440D7" w:rsidP="00302F33">
      <w:pPr>
        <w:widowControl/>
        <w:snapToGrid w:val="0"/>
        <w:spacing w:line="360" w:lineRule="auto"/>
        <w:ind w:firstLineChars="250" w:firstLine="525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模式识别与智能系统：总分330，政治50，外语50，数学80，专业课80；复试比例1:1。</w:t>
      </w:r>
    </w:p>
    <w:p w:rsidR="00D440D7" w:rsidRPr="00D440D7" w:rsidRDefault="00D440D7" w:rsidP="00D440D7">
      <w:pPr>
        <w:tabs>
          <w:tab w:val="left" w:pos="1410"/>
        </w:tabs>
        <w:spacing w:line="360" w:lineRule="auto"/>
        <w:ind w:firstLineChars="250" w:firstLine="525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2. 专业学位研究生复试基本分数线</w:t>
      </w:r>
    </w:p>
    <w:p w:rsidR="004F4ED1" w:rsidRPr="004F4ED1" w:rsidRDefault="00D440D7" w:rsidP="00D440D7">
      <w:pPr>
        <w:widowControl/>
        <w:snapToGrid w:val="0"/>
        <w:spacing w:line="360" w:lineRule="auto"/>
        <w:ind w:firstLine="561"/>
        <w:rPr>
          <w:rFonts w:ascii="仿宋_GB2312" w:eastAsia="仿宋_GB2312" w:hAnsi="宋体" w:cs="宋体"/>
          <w:bCs/>
          <w:color w:val="000000"/>
          <w:kern w:val="0"/>
          <w:szCs w:val="21"/>
        </w:rPr>
      </w:pPr>
      <w:r w:rsidRPr="00D440D7">
        <w:rPr>
          <w:rFonts w:ascii="仿宋_GB2312" w:eastAsia="仿宋_GB2312" w:hAnsi="宋体" w:cs="宋体" w:hint="eastAsia"/>
          <w:bCs/>
          <w:color w:val="000000"/>
          <w:kern w:val="0"/>
          <w:szCs w:val="21"/>
        </w:rPr>
        <w:t>控制工程：总分318，政治50，外语50，数学80，专业课80；复试比例1：1.07。</w:t>
      </w:r>
    </w:p>
    <w:p w:rsidR="00006E7A" w:rsidRPr="00006E7A" w:rsidRDefault="00FF2F4C" w:rsidP="00006E7A">
      <w:pPr>
        <w:widowControl/>
        <w:snapToGrid w:val="0"/>
        <w:spacing w:line="360" w:lineRule="auto"/>
        <w:ind w:firstLine="560"/>
        <w:outlineLvl w:val="0"/>
        <w:rPr>
          <w:rFonts w:ascii="仿宋_GB2312" w:eastAsia="仿宋_GB2312" w:hAnsi="宋体" w:cs="宋体"/>
          <w:b/>
          <w:bCs/>
          <w:color w:val="000000"/>
          <w:kern w:val="0"/>
          <w:szCs w:val="21"/>
        </w:rPr>
      </w:pPr>
      <w:r>
        <w:rPr>
          <w:rFonts w:ascii="仿宋_GB2312" w:eastAsia="仿宋_GB2312" w:hAnsi="宋体" w:cs="宋体" w:hint="eastAsia"/>
          <w:b/>
          <w:bCs/>
          <w:color w:val="000000"/>
          <w:kern w:val="0"/>
          <w:szCs w:val="21"/>
        </w:rPr>
        <w:t>三</w:t>
      </w:r>
      <w:r w:rsidR="00006E7A" w:rsidRPr="00006E7A">
        <w:rPr>
          <w:rFonts w:ascii="仿宋_GB2312" w:eastAsia="仿宋_GB2312" w:hAnsi="宋体" w:cs="宋体" w:hint="eastAsia"/>
          <w:b/>
          <w:bCs/>
          <w:color w:val="000000"/>
          <w:kern w:val="0"/>
          <w:szCs w:val="21"/>
        </w:rPr>
        <w:t>、复试</w:t>
      </w:r>
      <w:r w:rsidR="00B22C10">
        <w:rPr>
          <w:rFonts w:ascii="仿宋_GB2312" w:eastAsia="仿宋_GB2312" w:hAnsi="宋体" w:cs="宋体" w:hint="eastAsia"/>
          <w:b/>
          <w:bCs/>
          <w:color w:val="000000"/>
          <w:kern w:val="0"/>
          <w:szCs w:val="21"/>
        </w:rPr>
        <w:t>内容与方式</w:t>
      </w:r>
    </w:p>
    <w:tbl>
      <w:tblPr>
        <w:tblW w:w="4067" w:type="pct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4"/>
        <w:gridCol w:w="1621"/>
        <w:gridCol w:w="2167"/>
        <w:gridCol w:w="1083"/>
        <w:gridCol w:w="876"/>
      </w:tblGrid>
      <w:tr w:rsidR="00006E7A" w:rsidRPr="00006E7A" w:rsidTr="00B056C4">
        <w:trPr>
          <w:trHeight w:val="773"/>
        </w:trPr>
        <w:tc>
          <w:tcPr>
            <w:tcW w:w="1148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专业名称</w:t>
            </w:r>
          </w:p>
        </w:tc>
        <w:tc>
          <w:tcPr>
            <w:tcW w:w="1086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复试成绩占总成绩权重</w:t>
            </w:r>
          </w:p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（</w:t>
            </w:r>
            <w:r w:rsidRPr="00006E7A">
              <w:rPr>
                <w:rFonts w:hint="eastAsia"/>
                <w:b/>
                <w:szCs w:val="21"/>
              </w:rPr>
              <w:t>30</w:t>
            </w:r>
            <w:r w:rsidRPr="00006E7A">
              <w:rPr>
                <w:rFonts w:hint="eastAsia"/>
                <w:b/>
                <w:szCs w:val="21"/>
              </w:rPr>
              <w:t>—</w:t>
            </w:r>
            <w:r w:rsidRPr="00006E7A">
              <w:rPr>
                <w:rFonts w:hint="eastAsia"/>
                <w:b/>
                <w:szCs w:val="21"/>
              </w:rPr>
              <w:t>50</w:t>
            </w:r>
            <w:r w:rsidRPr="00006E7A">
              <w:rPr>
                <w:rFonts w:hint="eastAsia"/>
                <w:b/>
                <w:szCs w:val="21"/>
              </w:rPr>
              <w:t>％）</w:t>
            </w:r>
          </w:p>
        </w:tc>
        <w:tc>
          <w:tcPr>
            <w:tcW w:w="1452" w:type="pct"/>
            <w:vAlign w:val="center"/>
          </w:tcPr>
          <w:p w:rsidR="00415611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复试内容</w:t>
            </w:r>
          </w:p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（满分</w:t>
            </w:r>
            <w:r w:rsidRPr="00006E7A">
              <w:rPr>
                <w:rFonts w:hint="eastAsia"/>
                <w:b/>
                <w:szCs w:val="21"/>
              </w:rPr>
              <w:t>100</w:t>
            </w:r>
            <w:r w:rsidRPr="00006E7A">
              <w:rPr>
                <w:rFonts w:hint="eastAsia"/>
                <w:b/>
                <w:szCs w:val="21"/>
              </w:rPr>
              <w:t>分）</w:t>
            </w:r>
          </w:p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及各部分所占比例</w:t>
            </w:r>
          </w:p>
        </w:tc>
        <w:tc>
          <w:tcPr>
            <w:tcW w:w="726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复试方式</w:t>
            </w:r>
          </w:p>
        </w:tc>
        <w:tc>
          <w:tcPr>
            <w:tcW w:w="587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b/>
                <w:szCs w:val="21"/>
              </w:rPr>
            </w:pPr>
            <w:r w:rsidRPr="00006E7A">
              <w:rPr>
                <w:rFonts w:hint="eastAsia"/>
                <w:b/>
                <w:szCs w:val="21"/>
              </w:rPr>
              <w:t>备注</w:t>
            </w:r>
          </w:p>
        </w:tc>
      </w:tr>
      <w:tr w:rsidR="00006E7A" w:rsidRPr="00006E7A" w:rsidTr="00B056C4">
        <w:trPr>
          <w:trHeight w:val="572"/>
        </w:trPr>
        <w:tc>
          <w:tcPr>
            <w:tcW w:w="1148" w:type="pct"/>
            <w:vMerge w:val="restart"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1、控制理论与控制工程</w:t>
            </w:r>
          </w:p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2、检测技术与自动化装置</w:t>
            </w:r>
          </w:p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3、系统工程</w:t>
            </w:r>
          </w:p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4、模式识别与智能系统</w:t>
            </w:r>
          </w:p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5、控制工程</w:t>
            </w:r>
          </w:p>
        </w:tc>
        <w:tc>
          <w:tcPr>
            <w:tcW w:w="1086" w:type="pct"/>
            <w:vMerge w:val="restar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40%</w:t>
            </w:r>
          </w:p>
        </w:tc>
        <w:tc>
          <w:tcPr>
            <w:tcW w:w="1452" w:type="pct"/>
            <w:vAlign w:val="center"/>
          </w:tcPr>
          <w:p w:rsidR="00006E7A" w:rsidRPr="00006E7A" w:rsidRDefault="00006E7A" w:rsidP="002E168F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《C程序设计》</w:t>
            </w:r>
            <w:r w:rsidRPr="00006E7A"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  <w:t>笔试</w:t>
            </w:r>
            <w:r w:rsidR="00415611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40%</w:t>
            </w:r>
          </w:p>
        </w:tc>
        <w:tc>
          <w:tcPr>
            <w:tcW w:w="726" w:type="pct"/>
            <w:vAlign w:val="center"/>
          </w:tcPr>
          <w:p w:rsidR="00006E7A" w:rsidRPr="00006E7A" w:rsidRDefault="00006E7A" w:rsidP="002E168F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笔试</w:t>
            </w:r>
          </w:p>
        </w:tc>
        <w:tc>
          <w:tcPr>
            <w:tcW w:w="587" w:type="pct"/>
            <w:vMerge w:val="restart"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《C程序设计》，谭浩强，清华大学出版社</w:t>
            </w:r>
          </w:p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</w:p>
        </w:tc>
      </w:tr>
      <w:tr w:rsidR="00006E7A" w:rsidRPr="00006E7A" w:rsidTr="00B056C4">
        <w:trPr>
          <w:trHeight w:val="552"/>
        </w:trPr>
        <w:tc>
          <w:tcPr>
            <w:tcW w:w="1148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szCs w:val="21"/>
              </w:rPr>
            </w:pPr>
          </w:p>
        </w:tc>
        <w:tc>
          <w:tcPr>
            <w:tcW w:w="1086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52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英语</w:t>
            </w:r>
            <w:r w:rsidRPr="00006E7A"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  <w:t>听力</w:t>
            </w: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 xml:space="preserve"> </w:t>
            </w:r>
            <w:r w:rsidRPr="00006E7A"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  <w:t>25</w:t>
            </w: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%</w:t>
            </w:r>
          </w:p>
        </w:tc>
        <w:tc>
          <w:tcPr>
            <w:tcW w:w="726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  <w:t>听力</w:t>
            </w:r>
          </w:p>
        </w:tc>
        <w:tc>
          <w:tcPr>
            <w:tcW w:w="587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</w:p>
        </w:tc>
      </w:tr>
      <w:tr w:rsidR="00006E7A" w:rsidRPr="00006E7A" w:rsidTr="00B056C4">
        <w:trPr>
          <w:trHeight w:val="1531"/>
        </w:trPr>
        <w:tc>
          <w:tcPr>
            <w:tcW w:w="1148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szCs w:val="21"/>
              </w:rPr>
            </w:pPr>
          </w:p>
        </w:tc>
        <w:tc>
          <w:tcPr>
            <w:tcW w:w="1086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52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综合面试（含口语、专业英语） 35%</w:t>
            </w:r>
          </w:p>
        </w:tc>
        <w:tc>
          <w:tcPr>
            <w:tcW w:w="726" w:type="pct"/>
            <w:vAlign w:val="center"/>
          </w:tcPr>
          <w:p w:rsidR="00006E7A" w:rsidRPr="00006E7A" w:rsidRDefault="00006E7A" w:rsidP="00EA24B2">
            <w:pPr>
              <w:spacing w:line="400" w:lineRule="exact"/>
              <w:jc w:val="center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  <w:r w:rsidRPr="00006E7A">
              <w:rPr>
                <w:rFonts w:ascii="仿宋_GB2312" w:eastAsia="仿宋_GB2312" w:hAnsi="宋体" w:cs="宋体" w:hint="eastAsia"/>
                <w:bCs/>
                <w:color w:val="000000"/>
                <w:kern w:val="0"/>
                <w:szCs w:val="21"/>
              </w:rPr>
              <w:t>面试</w:t>
            </w:r>
          </w:p>
        </w:tc>
        <w:tc>
          <w:tcPr>
            <w:tcW w:w="587" w:type="pct"/>
            <w:vMerge/>
            <w:vAlign w:val="center"/>
          </w:tcPr>
          <w:p w:rsidR="00006E7A" w:rsidRPr="00006E7A" w:rsidRDefault="00006E7A" w:rsidP="00EA24B2">
            <w:pPr>
              <w:spacing w:line="400" w:lineRule="exact"/>
              <w:rPr>
                <w:rFonts w:ascii="仿宋_GB2312" w:eastAsia="仿宋_GB2312" w:hAnsi="宋体" w:cs="宋体"/>
                <w:bCs/>
                <w:color w:val="000000"/>
                <w:kern w:val="0"/>
                <w:szCs w:val="21"/>
              </w:rPr>
            </w:pPr>
          </w:p>
        </w:tc>
      </w:tr>
    </w:tbl>
    <w:p w:rsidR="00BE0040" w:rsidRDefault="00B056C4" w:rsidP="007D40A6">
      <w:pPr>
        <w:widowControl/>
        <w:snapToGrid w:val="0"/>
        <w:spacing w:line="360" w:lineRule="auto"/>
        <w:rPr>
          <w:rFonts w:hint="eastAsia"/>
          <w:color w:val="000000"/>
        </w:rPr>
      </w:pPr>
      <w:r>
        <w:rPr>
          <w:rFonts w:hint="eastAsia"/>
          <w:color w:val="000000"/>
        </w:rPr>
        <w:t xml:space="preserve">                            </w:t>
      </w:r>
    </w:p>
    <w:p w:rsidR="00B056C4" w:rsidRDefault="00B056C4" w:rsidP="007D40A6">
      <w:pPr>
        <w:widowControl/>
        <w:snapToGrid w:val="0"/>
        <w:spacing w:line="360" w:lineRule="auto"/>
        <w:rPr>
          <w:rFonts w:hint="eastAsia"/>
          <w:color w:val="000000"/>
          <w:szCs w:val="21"/>
        </w:rPr>
      </w:pPr>
      <w:r>
        <w:rPr>
          <w:rFonts w:hint="eastAsia"/>
          <w:color w:val="000000"/>
        </w:rPr>
        <w:t xml:space="preserve">                                             </w:t>
      </w:r>
      <w:r w:rsidRPr="00B056C4">
        <w:rPr>
          <w:rFonts w:hint="eastAsia"/>
          <w:color w:val="000000"/>
          <w:szCs w:val="21"/>
        </w:rPr>
        <w:t>厦门大学航空航天学院自动化系</w:t>
      </w:r>
    </w:p>
    <w:p w:rsidR="00B056C4" w:rsidRPr="00B056C4" w:rsidRDefault="00B056C4" w:rsidP="00B056C4">
      <w:pPr>
        <w:widowControl/>
        <w:snapToGrid w:val="0"/>
        <w:spacing w:line="360" w:lineRule="auto"/>
        <w:ind w:firstLineChars="2500" w:firstLine="5250"/>
        <w:rPr>
          <w:color w:val="000000"/>
          <w:szCs w:val="21"/>
        </w:rPr>
      </w:pPr>
      <w:r>
        <w:rPr>
          <w:rFonts w:hint="eastAsia"/>
          <w:color w:val="000000"/>
        </w:rPr>
        <w:t>2017</w:t>
      </w:r>
      <w:r>
        <w:rPr>
          <w:rFonts w:hint="eastAsia"/>
          <w:color w:val="000000"/>
        </w:rPr>
        <w:t>年</w:t>
      </w:r>
      <w:r>
        <w:rPr>
          <w:rFonts w:hint="eastAsia"/>
          <w:color w:val="000000"/>
        </w:rPr>
        <w:t>3</w:t>
      </w:r>
      <w:r>
        <w:rPr>
          <w:rFonts w:hint="eastAsia"/>
          <w:color w:val="000000"/>
        </w:rPr>
        <w:t>月</w:t>
      </w:r>
      <w:r>
        <w:rPr>
          <w:rFonts w:hint="eastAsia"/>
          <w:color w:val="000000"/>
        </w:rPr>
        <w:t>11</w:t>
      </w:r>
      <w:r>
        <w:rPr>
          <w:rFonts w:hint="eastAsia"/>
          <w:color w:val="000000"/>
        </w:rPr>
        <w:t>日</w:t>
      </w:r>
      <w:bookmarkStart w:id="0" w:name="_GoBack"/>
      <w:bookmarkEnd w:id="0"/>
    </w:p>
    <w:sectPr w:rsidR="00B056C4" w:rsidRPr="00B056C4" w:rsidSect="00B056C4">
      <w:pgSz w:w="11906" w:h="16838"/>
      <w:pgMar w:top="1077" w:right="1418" w:bottom="1077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5A4D" w:rsidRDefault="00DD5A4D" w:rsidP="004F16D2">
      <w:r>
        <w:separator/>
      </w:r>
    </w:p>
  </w:endnote>
  <w:endnote w:type="continuationSeparator" w:id="0">
    <w:p w:rsidR="00DD5A4D" w:rsidRDefault="00DD5A4D" w:rsidP="004F16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5A4D" w:rsidRDefault="00DD5A4D" w:rsidP="004F16D2">
      <w:r>
        <w:separator/>
      </w:r>
    </w:p>
  </w:footnote>
  <w:footnote w:type="continuationSeparator" w:id="0">
    <w:p w:rsidR="00DD5A4D" w:rsidRDefault="00DD5A4D" w:rsidP="004F16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6E7A"/>
    <w:rsid w:val="00006E7A"/>
    <w:rsid w:val="00030A50"/>
    <w:rsid w:val="0003468D"/>
    <w:rsid w:val="00035A67"/>
    <w:rsid w:val="00052558"/>
    <w:rsid w:val="00075667"/>
    <w:rsid w:val="000810E8"/>
    <w:rsid w:val="000A01A2"/>
    <w:rsid w:val="000B0293"/>
    <w:rsid w:val="000C3858"/>
    <w:rsid w:val="000E2A4D"/>
    <w:rsid w:val="00104002"/>
    <w:rsid w:val="001101B5"/>
    <w:rsid w:val="001146CE"/>
    <w:rsid w:val="00176D10"/>
    <w:rsid w:val="0018224D"/>
    <w:rsid w:val="001A474E"/>
    <w:rsid w:val="001D1D18"/>
    <w:rsid w:val="001E024A"/>
    <w:rsid w:val="002027BD"/>
    <w:rsid w:val="002031AC"/>
    <w:rsid w:val="00275871"/>
    <w:rsid w:val="002B4617"/>
    <w:rsid w:val="002E014B"/>
    <w:rsid w:val="002E168F"/>
    <w:rsid w:val="002F12CC"/>
    <w:rsid w:val="002F3C43"/>
    <w:rsid w:val="00302F33"/>
    <w:rsid w:val="00305467"/>
    <w:rsid w:val="00315AA1"/>
    <w:rsid w:val="00322873"/>
    <w:rsid w:val="00323EF0"/>
    <w:rsid w:val="00327586"/>
    <w:rsid w:val="00333B47"/>
    <w:rsid w:val="00385BD5"/>
    <w:rsid w:val="00395A4C"/>
    <w:rsid w:val="003970AE"/>
    <w:rsid w:val="003A27B5"/>
    <w:rsid w:val="003D0484"/>
    <w:rsid w:val="003E6B36"/>
    <w:rsid w:val="003F0565"/>
    <w:rsid w:val="003F0B78"/>
    <w:rsid w:val="00415611"/>
    <w:rsid w:val="00416945"/>
    <w:rsid w:val="004200F8"/>
    <w:rsid w:val="00424CB4"/>
    <w:rsid w:val="0042537A"/>
    <w:rsid w:val="0043674A"/>
    <w:rsid w:val="00446FFD"/>
    <w:rsid w:val="00447737"/>
    <w:rsid w:val="004545FC"/>
    <w:rsid w:val="0048727B"/>
    <w:rsid w:val="004961DE"/>
    <w:rsid w:val="004B1717"/>
    <w:rsid w:val="004D6742"/>
    <w:rsid w:val="004F0ACD"/>
    <w:rsid w:val="004F16D2"/>
    <w:rsid w:val="004F4ED1"/>
    <w:rsid w:val="00514385"/>
    <w:rsid w:val="00525FAB"/>
    <w:rsid w:val="00527E5C"/>
    <w:rsid w:val="00542F82"/>
    <w:rsid w:val="00550A6C"/>
    <w:rsid w:val="0059625C"/>
    <w:rsid w:val="005A4B36"/>
    <w:rsid w:val="005B34C3"/>
    <w:rsid w:val="005B5EA3"/>
    <w:rsid w:val="005B6CD0"/>
    <w:rsid w:val="005C7258"/>
    <w:rsid w:val="005D123E"/>
    <w:rsid w:val="005D5E09"/>
    <w:rsid w:val="006023EF"/>
    <w:rsid w:val="00646C51"/>
    <w:rsid w:val="006C296B"/>
    <w:rsid w:val="006D2072"/>
    <w:rsid w:val="00717983"/>
    <w:rsid w:val="007408DE"/>
    <w:rsid w:val="00757E34"/>
    <w:rsid w:val="007C0C30"/>
    <w:rsid w:val="007C5E2A"/>
    <w:rsid w:val="007D40A6"/>
    <w:rsid w:val="007F3061"/>
    <w:rsid w:val="007F500D"/>
    <w:rsid w:val="00812F10"/>
    <w:rsid w:val="00815A6E"/>
    <w:rsid w:val="0082090A"/>
    <w:rsid w:val="00821015"/>
    <w:rsid w:val="0083769F"/>
    <w:rsid w:val="00866F68"/>
    <w:rsid w:val="00870602"/>
    <w:rsid w:val="00876737"/>
    <w:rsid w:val="00880829"/>
    <w:rsid w:val="00897E91"/>
    <w:rsid w:val="008A33E3"/>
    <w:rsid w:val="008A7CCC"/>
    <w:rsid w:val="008B07DD"/>
    <w:rsid w:val="008E5FC1"/>
    <w:rsid w:val="00922BC0"/>
    <w:rsid w:val="00933C85"/>
    <w:rsid w:val="0093618D"/>
    <w:rsid w:val="009562A6"/>
    <w:rsid w:val="00956CF2"/>
    <w:rsid w:val="00986F09"/>
    <w:rsid w:val="009A252C"/>
    <w:rsid w:val="009A6D36"/>
    <w:rsid w:val="009B7081"/>
    <w:rsid w:val="009C6744"/>
    <w:rsid w:val="009E2431"/>
    <w:rsid w:val="009F5A5D"/>
    <w:rsid w:val="00A418BA"/>
    <w:rsid w:val="00A41A4D"/>
    <w:rsid w:val="00A561DA"/>
    <w:rsid w:val="00A65741"/>
    <w:rsid w:val="00A80003"/>
    <w:rsid w:val="00A938C8"/>
    <w:rsid w:val="00AA6EF7"/>
    <w:rsid w:val="00AB02C8"/>
    <w:rsid w:val="00AB6EBC"/>
    <w:rsid w:val="00AC405F"/>
    <w:rsid w:val="00AD0D13"/>
    <w:rsid w:val="00AD64CA"/>
    <w:rsid w:val="00B056C4"/>
    <w:rsid w:val="00B216FC"/>
    <w:rsid w:val="00B22C10"/>
    <w:rsid w:val="00B23172"/>
    <w:rsid w:val="00B60F76"/>
    <w:rsid w:val="00BB480A"/>
    <w:rsid w:val="00BC6D28"/>
    <w:rsid w:val="00BD06EF"/>
    <w:rsid w:val="00BD6EAD"/>
    <w:rsid w:val="00BE0040"/>
    <w:rsid w:val="00BE25DD"/>
    <w:rsid w:val="00BE6B7B"/>
    <w:rsid w:val="00BF4A7D"/>
    <w:rsid w:val="00C06CB6"/>
    <w:rsid w:val="00C13F2F"/>
    <w:rsid w:val="00C26E5A"/>
    <w:rsid w:val="00C43157"/>
    <w:rsid w:val="00C46939"/>
    <w:rsid w:val="00C94852"/>
    <w:rsid w:val="00CA6739"/>
    <w:rsid w:val="00CA6A30"/>
    <w:rsid w:val="00CB0C61"/>
    <w:rsid w:val="00CD0EAA"/>
    <w:rsid w:val="00CE4AC0"/>
    <w:rsid w:val="00D02400"/>
    <w:rsid w:val="00D0494E"/>
    <w:rsid w:val="00D234B1"/>
    <w:rsid w:val="00D440D7"/>
    <w:rsid w:val="00D54D64"/>
    <w:rsid w:val="00D6408F"/>
    <w:rsid w:val="00D73619"/>
    <w:rsid w:val="00D934E9"/>
    <w:rsid w:val="00DA379E"/>
    <w:rsid w:val="00DD5A4D"/>
    <w:rsid w:val="00DE375B"/>
    <w:rsid w:val="00E012E5"/>
    <w:rsid w:val="00E07F85"/>
    <w:rsid w:val="00E348D3"/>
    <w:rsid w:val="00E73894"/>
    <w:rsid w:val="00EA068E"/>
    <w:rsid w:val="00ED7D0D"/>
    <w:rsid w:val="00EE68BB"/>
    <w:rsid w:val="00F13C0F"/>
    <w:rsid w:val="00F30C07"/>
    <w:rsid w:val="00F57CE7"/>
    <w:rsid w:val="00F63E28"/>
    <w:rsid w:val="00F83FF0"/>
    <w:rsid w:val="00F93BB4"/>
    <w:rsid w:val="00FA60CB"/>
    <w:rsid w:val="00FB7AB3"/>
    <w:rsid w:val="00FC576E"/>
    <w:rsid w:val="00FE4BD5"/>
    <w:rsid w:val="00FE7E16"/>
    <w:rsid w:val="00FF0BA1"/>
    <w:rsid w:val="00FF1B50"/>
    <w:rsid w:val="00FF2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E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06E7A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4F16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F16D2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F16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F16D2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95A4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95A4C"/>
    <w:rPr>
      <w:rFonts w:ascii="Times New Roman" w:eastAsia="宋体" w:hAnsi="Times New Roman" w:cs="Times New Roman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9A6D3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6E7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06E7A"/>
    <w:rPr>
      <w:color w:val="0000FF" w:themeColor="hyperlink"/>
      <w:u w:val="single"/>
    </w:rPr>
  </w:style>
  <w:style w:type="paragraph" w:styleId="a4">
    <w:name w:val="header"/>
    <w:basedOn w:val="a"/>
    <w:link w:val="Char"/>
    <w:uiPriority w:val="99"/>
    <w:unhideWhenUsed/>
    <w:rsid w:val="004F16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4F16D2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4F16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4F16D2"/>
    <w:rPr>
      <w:rFonts w:ascii="Times New Roman" w:eastAsia="宋体" w:hAnsi="Times New Roman"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95A4C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95A4C"/>
    <w:rPr>
      <w:rFonts w:ascii="Times New Roman" w:eastAsia="宋体" w:hAnsi="Times New Roman" w:cs="Times New Roman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9A6D3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19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083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981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5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081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24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690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135</Words>
  <Characters>771</Characters>
  <Application>Microsoft Office Word</Application>
  <DocSecurity>0</DocSecurity>
  <Lines>6</Lines>
  <Paragraphs>1</Paragraphs>
  <ScaleCrop>false</ScaleCrop>
  <Company>Microsoft</Company>
  <LinksUpToDate>false</LinksUpToDate>
  <CharactersWithSpaces>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xmu-hkxy-5</dc:creator>
  <cp:lastModifiedBy>User</cp:lastModifiedBy>
  <cp:revision>8</cp:revision>
  <cp:lastPrinted>2017-03-11T11:02:00Z</cp:lastPrinted>
  <dcterms:created xsi:type="dcterms:W3CDTF">2017-03-14T08:02:00Z</dcterms:created>
  <dcterms:modified xsi:type="dcterms:W3CDTF">2017-03-14T10:03:00Z</dcterms:modified>
</cp:coreProperties>
</file>